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3F" w:rsidRDefault="0083233F" w:rsidP="0083233F">
      <w:r>
        <w:t>Pula, 02.09.2015.g</w:t>
      </w:r>
    </w:p>
    <w:p w:rsidR="0083233F" w:rsidRDefault="0083233F" w:rsidP="0083233F">
      <w:r>
        <w:t>Broj: 3</w:t>
      </w:r>
      <w:r>
        <w:t>50</w:t>
      </w:r>
      <w:r>
        <w:t>-2-2015</w:t>
      </w:r>
    </w:p>
    <w:p w:rsidR="0083233F" w:rsidRDefault="0083233F" w:rsidP="0083233F"/>
    <w:p w:rsidR="0083233F" w:rsidRDefault="0083233F" w:rsidP="005D27CB">
      <w:pPr>
        <w:jc w:val="center"/>
      </w:pPr>
    </w:p>
    <w:p w:rsidR="005D27CB" w:rsidRDefault="00776D0B" w:rsidP="005D27CB">
      <w:pPr>
        <w:jc w:val="center"/>
      </w:pPr>
      <w:r w:rsidRPr="00BF626F">
        <w:t>ISPRAVAK POREZNE PRIJAVE</w:t>
      </w:r>
    </w:p>
    <w:p w:rsidR="005D27CB" w:rsidRDefault="005D27CB" w:rsidP="00776D0B"/>
    <w:p w:rsidR="005D27CB" w:rsidRDefault="005D27CB" w:rsidP="00776D0B">
      <w:r>
        <w:t>P</w:t>
      </w:r>
      <w:r w:rsidRPr="00BF626F">
        <w:t>rema odredbama O</w:t>
      </w:r>
      <w:r>
        <w:t xml:space="preserve">pćeg poreznog zakona  </w:t>
      </w:r>
      <w:r w:rsidR="00890101">
        <w:t>N</w:t>
      </w:r>
      <w:r w:rsidR="00890101">
        <w:t>arodne novine</w:t>
      </w:r>
      <w:r w:rsidR="00890101">
        <w:t xml:space="preserve"> </w:t>
      </w:r>
      <w:r w:rsidR="00890101" w:rsidRPr="00E43364">
        <w:t>147/08., 26/15</w:t>
      </w:r>
      <w:r w:rsidRPr="00BF626F">
        <w:t xml:space="preserve"> </w:t>
      </w:r>
      <w:r w:rsidR="00890101">
        <w:t xml:space="preserve">odnosno Pravilnika </w:t>
      </w:r>
      <w:r w:rsidR="00890101" w:rsidRPr="00890101">
        <w:t>o obvezujućim mišljenjima, ispravku prijave, statističkim izvješćima i poreznoj nagodbi</w:t>
      </w:r>
      <w:r w:rsidR="00890101" w:rsidRPr="00E610BB">
        <w:t xml:space="preserve"> Nar</w:t>
      </w:r>
      <w:r w:rsidR="00890101">
        <w:t>odne novine</w:t>
      </w:r>
      <w:r w:rsidR="00890101" w:rsidRPr="00E610BB">
        <w:t xml:space="preserve"> 78/15</w:t>
      </w:r>
      <w:r w:rsidR="00890101">
        <w:t xml:space="preserve"> </w:t>
      </w:r>
      <w:r w:rsidRPr="00BF626F">
        <w:t xml:space="preserve">uvodi se obveza ispravka prijave </w:t>
      </w:r>
      <w:r w:rsidRPr="00890101">
        <w:rPr>
          <w:i/>
        </w:rPr>
        <w:t>na poziv</w:t>
      </w:r>
      <w:r w:rsidRPr="00BF626F">
        <w:t xml:space="preserve"> poreznog tijela u roku koji odredi porezno tijelo. </w:t>
      </w:r>
    </w:p>
    <w:p w:rsidR="005D27CB" w:rsidRDefault="005D27CB" w:rsidP="00776D0B"/>
    <w:p w:rsidR="005D27CB" w:rsidRDefault="005D27CB" w:rsidP="00776D0B">
      <w:r w:rsidRPr="00BF626F">
        <w:t xml:space="preserve">Porezna uprava može, u slučajevima u kojima to ocijeni potrebnim, </w:t>
      </w:r>
      <w:r w:rsidRPr="005D27CB">
        <w:rPr>
          <w:b/>
          <w:i/>
        </w:rPr>
        <w:t>do isteka roka zastare</w:t>
      </w:r>
      <w:r w:rsidRPr="00BF626F">
        <w:t xml:space="preserve">, pozvati poreznog obveznika da ispravi prijavu u ostavljenom roku koji ne može biti dulji od 30 dana od zaprimljenog poziva. </w:t>
      </w:r>
    </w:p>
    <w:p w:rsidR="005D27CB" w:rsidRDefault="005D27CB" w:rsidP="00776D0B"/>
    <w:p w:rsidR="005D27CB" w:rsidRDefault="005D27CB" w:rsidP="00776D0B">
      <w:r w:rsidRPr="00BF626F">
        <w:t>Ako se porezni obveznik ne odazove pozivu, Porezna će uprava pokrenuti postupak poreznog nadzora, a radi detaljne provjere točnosti i vjerodostojnosti podataka i knjigovodstvene dokumentacije poreznog obveznika.</w:t>
      </w:r>
    </w:p>
    <w:p w:rsidR="00890101" w:rsidRDefault="00890101" w:rsidP="00776D0B"/>
    <w:p w:rsidR="005D27CB" w:rsidRDefault="00890101" w:rsidP="00776D0B">
      <w:r>
        <w:t xml:space="preserve">Ove odredbe ne utječu na </w:t>
      </w:r>
      <w:r w:rsidR="005D27CB">
        <w:t>dosadašnj</w:t>
      </w:r>
      <w:r>
        <w:t>e</w:t>
      </w:r>
      <w:r w:rsidR="005D27CB">
        <w:t xml:space="preserve"> </w:t>
      </w:r>
      <w:r w:rsidR="00776D0B" w:rsidRPr="00BF626F">
        <w:t>odredb</w:t>
      </w:r>
      <w:r>
        <w:t xml:space="preserve">e </w:t>
      </w:r>
      <w:r w:rsidR="00776D0B" w:rsidRPr="00BF626F">
        <w:t xml:space="preserve"> </w:t>
      </w:r>
      <w:r w:rsidR="005D27CB">
        <w:t>zakona</w:t>
      </w:r>
      <w:r w:rsidR="006C608B">
        <w:t xml:space="preserve"> (čl. 65 i 66</w:t>
      </w:r>
      <w:r w:rsidR="00903EB9">
        <w:t>. Općeg poreznog zakona</w:t>
      </w:r>
      <w:r w:rsidR="006C608B">
        <w:t>)</w:t>
      </w:r>
      <w:r w:rsidR="005D27CB">
        <w:t>,</w:t>
      </w:r>
      <w:r w:rsidR="00776D0B" w:rsidRPr="00BF626F">
        <w:t xml:space="preserve"> </w:t>
      </w:r>
      <w:r>
        <w:t xml:space="preserve">sukladno kojima </w:t>
      </w:r>
      <w:r w:rsidR="00776D0B" w:rsidRPr="00BF626F">
        <w:t>porezni obveznik ima</w:t>
      </w:r>
      <w:r w:rsidR="005D27CB">
        <w:t xml:space="preserve"> </w:t>
      </w:r>
      <w:r w:rsidR="00776D0B" w:rsidRPr="00BF626F">
        <w:t>na</w:t>
      </w:r>
      <w:r w:rsidR="005D27CB">
        <w:t>kon podnošenja porezne prijave</w:t>
      </w:r>
      <w:r w:rsidR="00776D0B" w:rsidRPr="00BF626F">
        <w:t xml:space="preserve"> mogućnosti</w:t>
      </w:r>
      <w:r>
        <w:t xml:space="preserve"> ispravka </w:t>
      </w:r>
      <w:r w:rsidR="005D27CB">
        <w:t>:</w:t>
      </w:r>
    </w:p>
    <w:p w:rsidR="005D27CB" w:rsidRDefault="00776D0B" w:rsidP="00776D0B">
      <w:r w:rsidRPr="00BF626F">
        <w:t>- ako je podnio poreznu prijavu koju prema odredbama posebnog propisa nije bio obvezan podnijeti, može odustati od podnesene porezne prijave u roku od trideset dana od dana podnošenja porezne prijave, ako posebnim propisom nije d</w:t>
      </w:r>
      <w:r w:rsidR="006C608B">
        <w:t>rukčije uređeno</w:t>
      </w:r>
      <w:r w:rsidR="005D27CB">
        <w:t>,</w:t>
      </w:r>
    </w:p>
    <w:p w:rsidR="005D27CB" w:rsidRDefault="00776D0B" w:rsidP="00776D0B">
      <w:r w:rsidRPr="00BF626F">
        <w:t>- može ispraviti prijavu ako uoči da je porezna prijava koju je podnio ili koja je podnesena za njega netočna ili nepotpuna te da zbog toga može doći do manje ili više plaćenog poreza, u roku od dvanaest mjeseci od is</w:t>
      </w:r>
      <w:r w:rsidR="006C608B">
        <w:t>teka roka za podnošenje prijave. Nakon</w:t>
      </w:r>
      <w:r w:rsidRPr="00BF626F">
        <w:t xml:space="preserve"> dobrovoljnog ispravka porezne prijave od strane poreznog obveznika započinj</w:t>
      </w:r>
      <w:r w:rsidR="006C608B">
        <w:t>e</w:t>
      </w:r>
      <w:r w:rsidRPr="00BF626F">
        <w:t xml:space="preserve"> porezn</w:t>
      </w:r>
      <w:r w:rsidR="006C608B">
        <w:t>i</w:t>
      </w:r>
      <w:r w:rsidRPr="00BF626F">
        <w:t xml:space="preserve"> nadzor</w:t>
      </w:r>
      <w:r w:rsidR="006C608B">
        <w:t>,</w:t>
      </w:r>
    </w:p>
    <w:p w:rsidR="005D27CB" w:rsidRDefault="00776D0B" w:rsidP="00776D0B">
      <w:r w:rsidRPr="00BF626F">
        <w:t xml:space="preserve">- dopušta se mogućnost ispravka prijave zbog primjene propisa Europske unije, a najdulje do </w:t>
      </w:r>
      <w:proofErr w:type="spellStart"/>
      <w:r w:rsidRPr="00BF626F">
        <w:t>zastarnih</w:t>
      </w:r>
      <w:proofErr w:type="spellEnd"/>
      <w:r w:rsidRPr="00BF626F">
        <w:t xml:space="preserve"> rokova propisanih odredbama propisa Europske unije (</w:t>
      </w:r>
      <w:r w:rsidR="005D27CB">
        <w:t>primjerice</w:t>
      </w:r>
      <w:r w:rsidRPr="00BF626F">
        <w:t xml:space="preserve"> Uredbom Vijeća 904/2010 dopušten je rok od 5 godina za ispravak podataka u bazi VIES);</w:t>
      </w:r>
    </w:p>
    <w:p w:rsidR="005D27CB" w:rsidRDefault="00776D0B" w:rsidP="00776D0B">
      <w:r w:rsidRPr="00BF626F">
        <w:t>- ima obvezu ispravka prijave u roku od 15 dana od izvršnosti, odnosno pravomoćnosti odluke u slučajevima u kojima bi se ispravak prijave trebao provesti nakon izvršnosti rješenja o nadzoru ili pravomoćnosti sudske odluke (</w:t>
      </w:r>
      <w:r w:rsidR="006C608B">
        <w:t>primjerice</w:t>
      </w:r>
      <w:r w:rsidRPr="00BF626F">
        <w:t xml:space="preserve"> presuda kojom se poništava presuda na temelju koje je porezni obveznik morao isplatiti zaostale plaće radniku te pripadajuće poreze i doprinose) ili odluke drugog tijela (npr. odluka ministarstva kojom je odlučeno da porezni obveznik nije bio obvezan plaćati određeni porez), a koja je donesena nakon isteka redovitog roka za ispravak prijave. </w:t>
      </w:r>
    </w:p>
    <w:p w:rsidR="005D27CB" w:rsidRDefault="005D27CB" w:rsidP="00776D0B"/>
    <w:p w:rsidR="0083233F" w:rsidRDefault="0083233F" w:rsidP="0083233F">
      <w:pPr>
        <w:ind w:left="4248" w:firstLine="708"/>
      </w:pPr>
      <w:bookmarkStart w:id="0" w:name="_GoBack"/>
      <w:bookmarkEnd w:id="0"/>
      <w:r>
        <w:t>Tajnik</w:t>
      </w:r>
    </w:p>
    <w:p w:rsidR="0083233F" w:rsidRDefault="0083233F" w:rsidP="0083233F">
      <w:pPr>
        <w:ind w:left="4248" w:firstLine="708"/>
      </w:pPr>
      <w:r>
        <w:t xml:space="preserve">Eros Sorić, </w:t>
      </w:r>
      <w:proofErr w:type="spellStart"/>
      <w:r>
        <w:t>dipl.ing</w:t>
      </w:r>
      <w:proofErr w:type="spellEnd"/>
    </w:p>
    <w:p w:rsidR="00776D0B" w:rsidRDefault="00776D0B"/>
    <w:sectPr w:rsidR="00776D0B" w:rsidSect="0083233F">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654" w:rsidRDefault="00732654" w:rsidP="0083233F">
      <w:r>
        <w:separator/>
      </w:r>
    </w:p>
  </w:endnote>
  <w:endnote w:type="continuationSeparator" w:id="0">
    <w:p w:rsidR="00732654" w:rsidRDefault="00732654" w:rsidP="0083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654" w:rsidRDefault="00732654" w:rsidP="0083233F">
      <w:r>
        <w:separator/>
      </w:r>
    </w:p>
  </w:footnote>
  <w:footnote w:type="continuationSeparator" w:id="0">
    <w:p w:rsidR="00732654" w:rsidRDefault="00732654" w:rsidP="00832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88" w:type="dxa"/>
      <w:tblLayout w:type="fixed"/>
      <w:tblLook w:val="0000" w:firstRow="0" w:lastRow="0" w:firstColumn="0" w:lastColumn="0" w:noHBand="0" w:noVBand="0"/>
    </w:tblPr>
    <w:tblGrid>
      <w:gridCol w:w="2036"/>
      <w:gridCol w:w="7452"/>
    </w:tblGrid>
    <w:tr w:rsidR="0083233F" w:rsidRPr="00825580" w:rsidTr="00633C99">
      <w:tblPrEx>
        <w:tblCellMar>
          <w:top w:w="0" w:type="dxa"/>
          <w:bottom w:w="0" w:type="dxa"/>
        </w:tblCellMar>
      </w:tblPrEx>
      <w:trPr>
        <w:trHeight w:val="1151"/>
      </w:trPr>
      <w:tc>
        <w:tcPr>
          <w:tcW w:w="2036" w:type="dxa"/>
        </w:tcPr>
        <w:p w:rsidR="0083233F" w:rsidRPr="00825580" w:rsidRDefault="0083233F" w:rsidP="00633C99">
          <w:pPr>
            <w:rPr>
              <w:rFonts w:cs="Arial"/>
            </w:rPr>
          </w:pPr>
          <w:r>
            <w:rPr>
              <w:rFonts w:cs="Arial"/>
              <w:b/>
              <w:i/>
              <w:noProof/>
              <w:sz w:val="36"/>
              <w:lang w:eastAsia="hr-HR"/>
            </w:rPr>
            <w:drawing>
              <wp:inline distT="0" distB="0" distL="0" distR="0" wp14:anchorId="7916A37A" wp14:editId="748A6E36">
                <wp:extent cx="831850" cy="831850"/>
                <wp:effectExtent l="0" t="0" r="635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831850"/>
                        </a:xfrm>
                        <a:prstGeom prst="rect">
                          <a:avLst/>
                        </a:prstGeom>
                        <a:noFill/>
                        <a:ln>
                          <a:noFill/>
                        </a:ln>
                      </pic:spPr>
                    </pic:pic>
                  </a:graphicData>
                </a:graphic>
              </wp:inline>
            </w:drawing>
          </w:r>
        </w:p>
      </w:tc>
      <w:tc>
        <w:tcPr>
          <w:tcW w:w="7452" w:type="dxa"/>
        </w:tcPr>
        <w:p w:rsidR="0083233F" w:rsidRPr="00825580" w:rsidRDefault="0083233F" w:rsidP="00633C99">
          <w:pPr>
            <w:rPr>
              <w:rFonts w:cs="Arial"/>
              <w:b/>
            </w:rPr>
          </w:pPr>
          <w:r w:rsidRPr="00825580">
            <w:rPr>
              <w:rFonts w:cs="Arial"/>
              <w:b/>
            </w:rPr>
            <w:t>HRVATSKA OBRTNIČKA KOMORA</w:t>
          </w:r>
        </w:p>
        <w:p w:rsidR="0083233F" w:rsidRDefault="0083233F" w:rsidP="00633C99">
          <w:pPr>
            <w:rPr>
              <w:rFonts w:cs="Arial"/>
              <w:b/>
              <w:sz w:val="28"/>
              <w:szCs w:val="28"/>
            </w:rPr>
          </w:pPr>
          <w:r w:rsidRPr="00E03EAD">
            <w:rPr>
              <w:rFonts w:cs="Arial"/>
              <w:b/>
              <w:sz w:val="28"/>
              <w:szCs w:val="28"/>
            </w:rPr>
            <w:t>OBRTNIČKA KOMORA ISTARSKE ŽUPANIJE</w:t>
          </w:r>
        </w:p>
        <w:p w:rsidR="0083233F" w:rsidRDefault="0083233F" w:rsidP="00633C99">
          <w:pPr>
            <w:rPr>
              <w:rFonts w:cs="Arial"/>
              <w:sz w:val="22"/>
            </w:rPr>
          </w:pPr>
          <w:smartTag w:uri="urn:schemas-microsoft-com:office:smarttags" w:element="City">
            <w:smartTag w:uri="urn:schemas-microsoft-com:office:smarttags" w:element="place">
              <w:r>
                <w:rPr>
                  <w:rFonts w:cs="Arial"/>
                  <w:sz w:val="22"/>
                </w:rPr>
                <w:t>Pula</w:t>
              </w:r>
            </w:smartTag>
          </w:smartTag>
          <w:r>
            <w:rPr>
              <w:rFonts w:cs="Arial"/>
              <w:sz w:val="22"/>
            </w:rPr>
            <w:t>, Mletačka 12</w:t>
          </w:r>
        </w:p>
        <w:p w:rsidR="0083233F" w:rsidRPr="008E0563" w:rsidRDefault="0083233F" w:rsidP="00633C99">
          <w:pPr>
            <w:rPr>
              <w:rFonts w:cs="Arial"/>
              <w:sz w:val="22"/>
            </w:rPr>
          </w:pPr>
          <w:r>
            <w:rPr>
              <w:rFonts w:cs="Arial"/>
              <w:sz w:val="22"/>
            </w:rPr>
            <w:t xml:space="preserve">Tel. 052/216-153, 212-993  </w:t>
          </w:r>
          <w:proofErr w:type="spellStart"/>
          <w:r>
            <w:rPr>
              <w:rFonts w:cs="Arial"/>
              <w:sz w:val="22"/>
            </w:rPr>
            <w:t>Fax</w:t>
          </w:r>
          <w:proofErr w:type="spellEnd"/>
          <w:r>
            <w:rPr>
              <w:rFonts w:cs="Arial"/>
              <w:sz w:val="22"/>
            </w:rPr>
            <w:t xml:space="preserve">:383-744   e-mail: </w:t>
          </w:r>
          <w:smartTag w:uri="urn:schemas-microsoft-com:office:smarttags" w:element="PersonName">
            <w:r>
              <w:rPr>
                <w:rFonts w:cs="Arial"/>
                <w:sz w:val="22"/>
              </w:rPr>
              <w:t>ok-istre@</w:t>
            </w:r>
            <w:proofErr w:type="spellStart"/>
            <w:r>
              <w:rPr>
                <w:rFonts w:cs="Arial"/>
                <w:sz w:val="22"/>
              </w:rPr>
              <w:t>hok.hr</w:t>
            </w:r>
          </w:smartTag>
          <w:proofErr w:type="spellEnd"/>
        </w:p>
      </w:tc>
    </w:tr>
  </w:tbl>
  <w:p w:rsidR="0083233F" w:rsidRDefault="0083233F">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D0B"/>
    <w:rsid w:val="0011428F"/>
    <w:rsid w:val="005D27CB"/>
    <w:rsid w:val="006C608B"/>
    <w:rsid w:val="00732654"/>
    <w:rsid w:val="00776D0B"/>
    <w:rsid w:val="0083233F"/>
    <w:rsid w:val="00890101"/>
    <w:rsid w:val="00903E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hr-H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D0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83233F"/>
    <w:pPr>
      <w:tabs>
        <w:tab w:val="center" w:pos="4536"/>
        <w:tab w:val="right" w:pos="9072"/>
      </w:tabs>
    </w:pPr>
  </w:style>
  <w:style w:type="character" w:customStyle="1" w:styleId="ZaglavljeChar">
    <w:name w:val="Zaglavlje Char"/>
    <w:basedOn w:val="Zadanifontodlomka"/>
    <w:link w:val="Zaglavlje"/>
    <w:rsid w:val="0083233F"/>
  </w:style>
  <w:style w:type="paragraph" w:styleId="Podnoje">
    <w:name w:val="footer"/>
    <w:basedOn w:val="Normal"/>
    <w:link w:val="PodnojeChar"/>
    <w:uiPriority w:val="99"/>
    <w:unhideWhenUsed/>
    <w:rsid w:val="0083233F"/>
    <w:pPr>
      <w:tabs>
        <w:tab w:val="center" w:pos="4536"/>
        <w:tab w:val="right" w:pos="9072"/>
      </w:tabs>
    </w:pPr>
  </w:style>
  <w:style w:type="character" w:customStyle="1" w:styleId="PodnojeChar">
    <w:name w:val="Podnožje Char"/>
    <w:basedOn w:val="Zadanifontodlomka"/>
    <w:link w:val="Podnoje"/>
    <w:uiPriority w:val="99"/>
    <w:rsid w:val="0083233F"/>
  </w:style>
  <w:style w:type="paragraph" w:styleId="Tekstbalonia">
    <w:name w:val="Balloon Text"/>
    <w:basedOn w:val="Normal"/>
    <w:link w:val="TekstbaloniaChar"/>
    <w:uiPriority w:val="99"/>
    <w:semiHidden/>
    <w:unhideWhenUsed/>
    <w:rsid w:val="0083233F"/>
    <w:rPr>
      <w:rFonts w:ascii="Tahoma" w:hAnsi="Tahoma" w:cs="Tahoma"/>
      <w:sz w:val="16"/>
      <w:szCs w:val="16"/>
    </w:rPr>
  </w:style>
  <w:style w:type="character" w:customStyle="1" w:styleId="TekstbaloniaChar">
    <w:name w:val="Tekst balončića Char"/>
    <w:basedOn w:val="Zadanifontodlomka"/>
    <w:link w:val="Tekstbalonia"/>
    <w:uiPriority w:val="99"/>
    <w:semiHidden/>
    <w:rsid w:val="008323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hr-H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D0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83233F"/>
    <w:pPr>
      <w:tabs>
        <w:tab w:val="center" w:pos="4536"/>
        <w:tab w:val="right" w:pos="9072"/>
      </w:tabs>
    </w:pPr>
  </w:style>
  <w:style w:type="character" w:customStyle="1" w:styleId="ZaglavljeChar">
    <w:name w:val="Zaglavlje Char"/>
    <w:basedOn w:val="Zadanifontodlomka"/>
    <w:link w:val="Zaglavlje"/>
    <w:rsid w:val="0083233F"/>
  </w:style>
  <w:style w:type="paragraph" w:styleId="Podnoje">
    <w:name w:val="footer"/>
    <w:basedOn w:val="Normal"/>
    <w:link w:val="PodnojeChar"/>
    <w:uiPriority w:val="99"/>
    <w:unhideWhenUsed/>
    <w:rsid w:val="0083233F"/>
    <w:pPr>
      <w:tabs>
        <w:tab w:val="center" w:pos="4536"/>
        <w:tab w:val="right" w:pos="9072"/>
      </w:tabs>
    </w:pPr>
  </w:style>
  <w:style w:type="character" w:customStyle="1" w:styleId="PodnojeChar">
    <w:name w:val="Podnožje Char"/>
    <w:basedOn w:val="Zadanifontodlomka"/>
    <w:link w:val="Podnoje"/>
    <w:uiPriority w:val="99"/>
    <w:rsid w:val="0083233F"/>
  </w:style>
  <w:style w:type="paragraph" w:styleId="Tekstbalonia">
    <w:name w:val="Balloon Text"/>
    <w:basedOn w:val="Normal"/>
    <w:link w:val="TekstbaloniaChar"/>
    <w:uiPriority w:val="99"/>
    <w:semiHidden/>
    <w:unhideWhenUsed/>
    <w:rsid w:val="0083233F"/>
    <w:rPr>
      <w:rFonts w:ascii="Tahoma" w:hAnsi="Tahoma" w:cs="Tahoma"/>
      <w:sz w:val="16"/>
      <w:szCs w:val="16"/>
    </w:rPr>
  </w:style>
  <w:style w:type="character" w:customStyle="1" w:styleId="TekstbaloniaChar">
    <w:name w:val="Tekst balončića Char"/>
    <w:basedOn w:val="Zadanifontodlomka"/>
    <w:link w:val="Tekstbalonia"/>
    <w:uiPriority w:val="99"/>
    <w:semiHidden/>
    <w:rsid w:val="008323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361</Words>
  <Characters>2062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Obrtnička Komora</dc:creator>
  <cp:lastModifiedBy>Obrtnička Komora</cp:lastModifiedBy>
  <cp:revision>3</cp:revision>
  <dcterms:created xsi:type="dcterms:W3CDTF">2015-08-31T05:20:00Z</dcterms:created>
  <dcterms:modified xsi:type="dcterms:W3CDTF">2015-09-02T11:03:00Z</dcterms:modified>
</cp:coreProperties>
</file>